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A1" w:rsidRDefault="00A45CAF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114300</wp:posOffset>
            </wp:positionV>
            <wp:extent cx="1457325" cy="571500"/>
            <wp:effectExtent l="0" t="0" r="0" b="0"/>
            <wp:wrapNone/>
            <wp:docPr id="2" name="Image 3" descr="RÃ©sultat de recherche d'images pour &quot;logo herouville saint cla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RÃ©sultat de recherche d'images pour &quot;logo herouville saint clair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2021 : </w:t>
      </w:r>
      <w:proofErr w:type="spellStart"/>
      <w:r>
        <w:t>CAP’Sport</w:t>
      </w:r>
      <w:proofErr w:type="spellEnd"/>
      <w:r>
        <w:t xml:space="preserve"> </w:t>
      </w:r>
    </w:p>
    <w:p w:rsidR="006F20A1" w:rsidRDefault="00A45CAF">
      <w:pPr>
        <w:pStyle w:val="Titre"/>
        <w:jc w:val="center"/>
      </w:pPr>
      <w:r>
        <w:t xml:space="preserve">                                 &amp; le territoire </w:t>
      </w:r>
      <w:proofErr w:type="spellStart"/>
      <w:r>
        <w:t>hérouvillais</w:t>
      </w:r>
      <w:proofErr w:type="spellEnd"/>
    </w:p>
    <w:p w:rsidR="006F20A1" w:rsidRDefault="00A45CAF">
      <w:pPr>
        <w:pStyle w:val="Sous-titre"/>
      </w:pPr>
      <w:r>
        <w:t xml:space="preserve">Recensement des actions menées par l’association </w:t>
      </w:r>
      <w:proofErr w:type="spellStart"/>
      <w:r>
        <w:t>CAP’Sport</w:t>
      </w:r>
      <w:proofErr w:type="spellEnd"/>
      <w:r>
        <w:t xml:space="preserve"> sur le territoire </w:t>
      </w:r>
      <w:proofErr w:type="spellStart"/>
      <w:r>
        <w:t>Hérouvillais</w:t>
      </w:r>
      <w:proofErr w:type="spellEnd"/>
      <w:r>
        <w:t>.</w:t>
      </w:r>
    </w:p>
    <w:p w:rsidR="006F20A1" w:rsidRDefault="00A45CAF">
      <w:pPr>
        <w:pStyle w:val="Titre1"/>
      </w:pPr>
      <w:r>
        <w:t>Activités menées par l’association :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Implication depuis plus de 12 ans dans la Politique de Ville et sur toutes les problématiques autour de « l’Education – la Prévention – l’Insertion et la Santé ».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proofErr w:type="spellStart"/>
      <w:r>
        <w:t>Pass’Sport</w:t>
      </w:r>
      <w:proofErr w:type="spellEnd"/>
      <w:r>
        <w:t xml:space="preserve"> de Rue : dispositif hebdomadaire ouverts aux 4/14 ans au cœur des quartiers prioritaires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OCAPI : accompagnement vers l’emploi des jeunes publics très éloignés de l’Emploi (parcours diplômant et qualifiant (PEC, contrat d’apprentissage ou de professionnalisation) : accueil de près de 25 jeunes par an.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Ecole des Sports : dispositif hebdomadaire ouverts au 3/6ans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Ecole des loisirs : animations sportives sur le temps extrascolaire (sortie des écoles) le mardi (incitatives à « </w:t>
      </w:r>
      <w:proofErr w:type="spellStart"/>
      <w:r>
        <w:t>Pass’Sport</w:t>
      </w:r>
      <w:proofErr w:type="spellEnd"/>
      <w:r>
        <w:t xml:space="preserve"> de Rue »).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Ecole de l’</w:t>
      </w:r>
      <w:proofErr w:type="spellStart"/>
      <w:r>
        <w:t>Athlé</w:t>
      </w:r>
      <w:proofErr w:type="spellEnd"/>
      <w:r>
        <w:t> : animations sportives sur le temps extrascolaire (sortie des écoles) le vendredi (incitatives à la découverte et l’initiation à l’Athlétisme).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proofErr w:type="spellStart"/>
      <w:r>
        <w:t>Pass’Sport</w:t>
      </w:r>
      <w:proofErr w:type="spellEnd"/>
      <w:r>
        <w:t xml:space="preserve"> de Champions (Stages multi activités ouverts à chaque vacances scolaires)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Mise en place de séjours vacances et/ou de chantiers citoyens avec les publics et jeunes adultes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Activités en faveur des femmes (Femmes &amp; Sport)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 xml:space="preserve">Activités sportives en direction de la santé (Cours collectifs, Musculation, Running, Tout Doux le </w:t>
      </w:r>
      <w:proofErr w:type="gramStart"/>
      <w:r>
        <w:t>Sport,…</w:t>
      </w:r>
      <w:proofErr w:type="gramEnd"/>
      <w:r>
        <w:t>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  <w:rPr>
          <w:sz w:val="18"/>
          <w:szCs w:val="18"/>
        </w:rPr>
      </w:pPr>
      <w:r>
        <w:t xml:space="preserve">Activités en faveur des personnes en situation de handicap </w:t>
      </w:r>
      <w:r>
        <w:rPr>
          <w:sz w:val="18"/>
          <w:szCs w:val="18"/>
        </w:rPr>
        <w:t>(mineurs/autisme et adultes/handicap psychique)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  <w:rPr>
          <w:sz w:val="16"/>
          <w:szCs w:val="16"/>
        </w:rPr>
      </w:pPr>
      <w:r>
        <w:t xml:space="preserve">Activités en faveur de personnes issues de l’immigration et résidents de foyers </w:t>
      </w:r>
      <w:r>
        <w:rPr>
          <w:sz w:val="16"/>
          <w:szCs w:val="16"/>
        </w:rPr>
        <w:t>(sport, accueil, apprentissage de la langue française, …)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 xml:space="preserve">Activités en faveurs des résidents </w:t>
      </w:r>
      <w:proofErr w:type="spellStart"/>
      <w:r>
        <w:t>hérouvillais</w:t>
      </w:r>
      <w:proofErr w:type="spellEnd"/>
      <w:r>
        <w:t xml:space="preserve"> (CAF, </w:t>
      </w:r>
      <w:proofErr w:type="gramStart"/>
      <w:r>
        <w:t>FJT,…</w:t>
      </w:r>
      <w:proofErr w:type="gramEnd"/>
      <w:r>
        <w:t>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  <w:rPr>
          <w:sz w:val="16"/>
          <w:szCs w:val="16"/>
        </w:rPr>
      </w:pPr>
      <w:r>
        <w:t xml:space="preserve">Création d’évènements majeurs sur le territoire </w:t>
      </w:r>
      <w:r>
        <w:rPr>
          <w:sz w:val="16"/>
          <w:szCs w:val="16"/>
        </w:rPr>
        <w:t xml:space="preserve">(Gala de Boxe, Brocante solidaire, Championnat national de </w:t>
      </w:r>
      <w:proofErr w:type="spellStart"/>
      <w:r>
        <w:rPr>
          <w:sz w:val="16"/>
          <w:szCs w:val="16"/>
        </w:rPr>
        <w:t>HomeBall</w:t>
      </w:r>
      <w:proofErr w:type="spellEnd"/>
      <w:r>
        <w:rPr>
          <w:sz w:val="16"/>
          <w:szCs w:val="16"/>
        </w:rPr>
        <w:t>, …)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 xml:space="preserve">Ouverture d’un « LIS » (Local Info Santé) et participation au réseau « Santé Ville » (aux côtés de l’ASV) </w:t>
      </w:r>
      <w:r w:rsidR="001A239C">
        <w:t>avec</w:t>
      </w:r>
      <w:r>
        <w:t xml:space="preserve"> le soutien d’INOLYA (mise à disposition d’un appartement T5 reconfiguré)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Accueil et formation de jeunes (essentiellement décrocheur ou en construction de projet professionnel) dans le cadre du Service Civique Citoyen (22 accueil en 2019 &amp; 2020)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Accueil (stages de 1 à 22 semaines !) pour différents publics : collégiens, cycle de formation, demandeurs d’emploi, décrocheurs, en remobilisation, …) : + de 80 stagiaires en 2019 – 62 en 2020 (</w:t>
      </w:r>
      <w:proofErr w:type="spellStart"/>
      <w:r>
        <w:t>Covid</w:t>
      </w:r>
      <w:proofErr w:type="spellEnd"/>
      <w:r>
        <w:t> !)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Mise en place de séjours vacances et/ou de chantiers citoyens avec les publics et jeunes adultes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 dispositif « Vacances Apprenantes » (</w:t>
      </w:r>
      <w:proofErr w:type="spellStart"/>
      <w:r>
        <w:t>Popa</w:t>
      </w:r>
      <w:proofErr w:type="spellEnd"/>
      <w:r>
        <w:t xml:space="preserve">, Simone Veil, UNCMT et </w:t>
      </w:r>
      <w:r w:rsidRPr="001A239C">
        <w:rPr>
          <w:u w:val="single"/>
        </w:rPr>
        <w:t>projet global à la Ferme</w:t>
      </w:r>
      <w:r w:rsidR="001A239C">
        <w:rPr>
          <w:u w:val="single"/>
        </w:rPr>
        <w:t> : « Escapades »</w:t>
      </w:r>
      <w:r>
        <w:t>)</w:t>
      </w:r>
    </w:p>
    <w:p w:rsidR="006F20A1" w:rsidRDefault="00A45CAF">
      <w:pPr>
        <w:pStyle w:val="Paragraphedeliste"/>
        <w:numPr>
          <w:ilvl w:val="0"/>
          <w:numId w:val="2"/>
        </w:numPr>
        <w:ind w:right="-851"/>
      </w:pPr>
      <w:r>
        <w:t xml:space="preserve">Coopération dans le cadre du PRE et ouverture de 2 « CAP » (local organisé autour du soutien scolaire) : Grand Parc &amp; </w:t>
      </w:r>
      <w:proofErr w:type="spellStart"/>
      <w:r>
        <w:t>Hérouville</w:t>
      </w:r>
      <w:proofErr w:type="spellEnd"/>
      <w:r>
        <w:t xml:space="preserve"> centre</w:t>
      </w:r>
    </w:p>
    <w:p w:rsidR="006F20A1" w:rsidRDefault="00A45CAF">
      <w:pPr>
        <w:pStyle w:val="Titre1"/>
        <w:ind w:right="-468"/>
        <w:jc w:val="both"/>
      </w:pPr>
      <w:r>
        <w:t>Activités menées en partenariat local :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aux Mini-Olympiades de la ville (</w:t>
      </w:r>
      <w:bookmarkStart w:id="0" w:name="_GoBack"/>
      <w:bookmarkEnd w:id="0"/>
      <w:r>
        <w:t>annulation 2020</w:t>
      </w:r>
      <w:r w:rsidR="001A239C">
        <w:t xml:space="preserve"> &amp; 21</w:t>
      </w:r>
      <w:r>
        <w:t xml:space="preserve"> – </w:t>
      </w:r>
      <w:proofErr w:type="spellStart"/>
      <w:r>
        <w:t>Covid</w:t>
      </w:r>
      <w:proofErr w:type="spellEnd"/>
      <w:r>
        <w:t>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à l’orga</w:t>
      </w:r>
      <w:r w:rsidR="001A239C">
        <w:t xml:space="preserve">nisation de l’Audacieuse 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aux « Parcours du cœur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Animation en direction des femmes de l’association « Perles Précieuses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 xml:space="preserve">Accompagnement à l’encadrement d’activité (Aviron, </w:t>
      </w:r>
      <w:proofErr w:type="spellStart"/>
      <w:r>
        <w:t>Athlé</w:t>
      </w:r>
      <w:proofErr w:type="spellEnd"/>
      <w:r>
        <w:t>, …)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Activités et collaborations autour de la jeunesse (UNCMT / PAJ)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Mise à disposition d’éducateur pour animer l’activités « Baby gym », pour le Café des Parents - BNG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 dispositif « Les Escales Estivales » et « Rues Animées »  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Activités sportives hebdomadaire en faveur des locataires de la Maison des associations (S3A)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à la fête des associations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Collaboration sur la journée de la Femme avec « La Voix des Femmes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Accompagnement de public en collaboration avec l’USDA</w:t>
      </w:r>
    </w:p>
    <w:p w:rsidR="006F20A1" w:rsidRDefault="006F20A1">
      <w:pPr>
        <w:pStyle w:val="Paragraphedeliste"/>
        <w:numPr>
          <w:ilvl w:val="0"/>
          <w:numId w:val="2"/>
        </w:numPr>
        <w:ind w:right="-468"/>
      </w:pPr>
    </w:p>
    <w:p w:rsidR="006F20A1" w:rsidRDefault="00A45CAF">
      <w:pPr>
        <w:pStyle w:val="Titre1"/>
        <w:ind w:right="-468"/>
        <w:jc w:val="both"/>
      </w:pPr>
      <w:r>
        <w:lastRenderedPageBreak/>
        <w:t>Actions menées dans le réseau local :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 xml:space="preserve">Participation à la création de la Politique Sportive </w:t>
      </w:r>
      <w:proofErr w:type="spellStart"/>
      <w:r>
        <w:t>hérouvillaise</w:t>
      </w:r>
      <w:proofErr w:type="spellEnd"/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 xml:space="preserve">Participation à la création de la Politique Jeunesse </w:t>
      </w:r>
      <w:proofErr w:type="spellStart"/>
      <w:r>
        <w:t>hérouvillaise</w:t>
      </w:r>
      <w:proofErr w:type="spellEnd"/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aux rendez-vous de lutte contre la radicalisation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 « Réseau Vacances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 Conseil Citoyen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à la rédaction du guide estival des activités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à la mise en place de la conférence de la vie associative</w:t>
      </w:r>
    </w:p>
    <w:p w:rsidR="006F20A1" w:rsidRDefault="00A45CAF">
      <w:pPr>
        <w:pStyle w:val="Paragraphedeliste"/>
        <w:numPr>
          <w:ilvl w:val="0"/>
          <w:numId w:val="2"/>
        </w:numPr>
        <w:ind w:right="-709"/>
      </w:pPr>
      <w:r>
        <w:t>Partenariat et échanges avec de nombreuses associations du territoire (Rugby, Escrime, Les Marsouins, Hand, …)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 réseau « </w:t>
      </w:r>
      <w:proofErr w:type="spellStart"/>
      <w:r>
        <w:t>Hérouville</w:t>
      </w:r>
      <w:proofErr w:type="spellEnd"/>
      <w:r>
        <w:t xml:space="preserve"> Sport Partenaires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aux « Ateliers Santé-Ville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à la formation du dispositif « </w:t>
      </w:r>
      <w:proofErr w:type="spellStart"/>
      <w:r>
        <w:t>Prescri</w:t>
      </w:r>
      <w:proofErr w:type="spellEnd"/>
      <w:r>
        <w:t>-sport »</w:t>
      </w:r>
    </w:p>
    <w:p w:rsidR="006F20A1" w:rsidRDefault="00A45CAF">
      <w:pPr>
        <w:pStyle w:val="Paragraphedeliste"/>
        <w:numPr>
          <w:ilvl w:val="0"/>
          <w:numId w:val="2"/>
        </w:numPr>
        <w:ind w:right="-468"/>
      </w:pPr>
      <w:r>
        <w:t>Participation aux Forums de l’Emploi</w:t>
      </w:r>
    </w:p>
    <w:p w:rsidR="006F20A1" w:rsidRDefault="00A45CAF">
      <w:pPr>
        <w:pStyle w:val="Titre1"/>
        <w:ind w:right="-468"/>
        <w:jc w:val="both"/>
      </w:pPr>
      <w:r>
        <w:t>Activités menées pour un « prescripteur local » :</w:t>
      </w:r>
    </w:p>
    <w:p w:rsidR="006F20A1" w:rsidRDefault="00A45CAF">
      <w:pPr>
        <w:pStyle w:val="Paragraphedeliste"/>
        <w:numPr>
          <w:ilvl w:val="0"/>
          <w:numId w:val="1"/>
        </w:numPr>
        <w:ind w:right="-468"/>
      </w:pPr>
      <w:r>
        <w:t>Séances sportives de remobilisation adulte (Réussir / GRETA / INFREP)</w:t>
      </w:r>
    </w:p>
    <w:p w:rsidR="006F20A1" w:rsidRDefault="00A45CAF">
      <w:pPr>
        <w:pStyle w:val="Paragraphedeliste"/>
        <w:numPr>
          <w:ilvl w:val="0"/>
          <w:numId w:val="1"/>
        </w:numPr>
        <w:ind w:right="-468"/>
      </w:pPr>
      <w:r>
        <w:t>Animation « Sport en Famille » (Centre socio-CAF)</w:t>
      </w:r>
    </w:p>
    <w:p w:rsidR="006F20A1" w:rsidRDefault="00A45CAF">
      <w:pPr>
        <w:pStyle w:val="Paragraphedeliste"/>
        <w:numPr>
          <w:ilvl w:val="0"/>
          <w:numId w:val="1"/>
        </w:numPr>
        <w:ind w:right="-468"/>
      </w:pPr>
      <w:r>
        <w:t>Animations sportives hebdomadaire pour jeunes adultes (FJT Horizons)</w:t>
      </w:r>
    </w:p>
    <w:p w:rsidR="006F20A1" w:rsidRDefault="00A45CAF">
      <w:pPr>
        <w:pStyle w:val="Titre1"/>
        <w:ind w:right="-468"/>
        <w:jc w:val="both"/>
      </w:pPr>
      <w:r>
        <w:t>Partenariats de l’association apportant au territoire :</w:t>
      </w:r>
    </w:p>
    <w:p w:rsidR="006F20A1" w:rsidRDefault="00A45CAF">
      <w:pPr>
        <w:pStyle w:val="Paragraphedeliste"/>
        <w:numPr>
          <w:ilvl w:val="0"/>
          <w:numId w:val="1"/>
        </w:numPr>
        <w:ind w:right="-468"/>
      </w:pPr>
      <w:r>
        <w:t>Association « Unis-Cité » (transition énergétique)</w:t>
      </w:r>
    </w:p>
    <w:p w:rsidR="006F20A1" w:rsidRDefault="00A45CAF">
      <w:pPr>
        <w:pStyle w:val="Paragraphedeliste"/>
        <w:numPr>
          <w:ilvl w:val="0"/>
          <w:numId w:val="1"/>
        </w:numPr>
        <w:ind w:right="-468"/>
      </w:pPr>
      <w:r>
        <w:t>Mission Locale et Pôle Emploi (événementiels, accueil, informations et emploi)</w:t>
      </w:r>
    </w:p>
    <w:p w:rsidR="006F20A1" w:rsidRDefault="00A45CAF">
      <w:pPr>
        <w:pStyle w:val="Paragraphedeliste"/>
        <w:numPr>
          <w:ilvl w:val="0"/>
          <w:numId w:val="1"/>
        </w:numPr>
        <w:ind w:right="-468"/>
      </w:pPr>
      <w:r>
        <w:t>Collaborations et soutiens à de multiples associations territoriales : prêt de matériel ou véhicule, mise à disposition de personnel, informations et accompagnements, …</w:t>
      </w:r>
    </w:p>
    <w:p w:rsidR="006F20A1" w:rsidRDefault="00A45CAF">
      <w:pPr>
        <w:pStyle w:val="Titre1"/>
        <w:ind w:right="-468"/>
        <w:jc w:val="both"/>
      </w:pPr>
      <w:r>
        <w:t>Moyens rassemblés et mise en œuvre :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Un Comité Directeur soudé et dynamique (12 hommes et femmes issus de champs professionnels différents)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29 salariés : tous issus du dispositif OCAPI (26 ETP et dont plus de 10 en CDI) : tous diplômés, qualifiés ou en phase finale de formation.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22 Services Civiques Volontaires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 xml:space="preserve">7 bénévoles actifs de manière hebdomadaire sur les dispositifs </w:t>
      </w:r>
      <w:proofErr w:type="spellStart"/>
      <w:r>
        <w:t>Hérouvillais</w:t>
      </w:r>
      <w:proofErr w:type="spellEnd"/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 xml:space="preserve">Des locaux de proximités (S3A : 42m2 et Le CAP : 85m2 / « La Ferme » de Beauregard / </w:t>
      </w:r>
      <w:r w:rsidR="001A239C">
        <w:t xml:space="preserve">Le LIS </w:t>
      </w:r>
      <w:r>
        <w:t>/</w:t>
      </w:r>
      <w:r w:rsidR="001A239C">
        <w:t>Le CAP 1 /</w:t>
      </w:r>
      <w:r>
        <w:t>ACM CAP’TIVAN = mise à disposition par établissement scolaire de Caen et créneaux sur différentes infrastructures d’</w:t>
      </w:r>
      <w:proofErr w:type="spellStart"/>
      <w:r>
        <w:t>Hérouville</w:t>
      </w:r>
      <w:proofErr w:type="spellEnd"/>
      <w:r>
        <w:t xml:space="preserve"> /Caen et Agglo = mis à disposition)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5 microbus (déplacement de l’activité vers les bénéficiaires ou inversement) / 1 Partner/ 1 Iveco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Un nombre conséquent de matériel et d’outils pédagogiques adaptés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Une connaissance du territoire, des politiques développées et soutenus, des publics rencontrés et un diagnostic affiné des besoins et/ou attentes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Un réseau partenariale (entreprises, fondations, associations, institutions, …) fort et diversifié.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Un projet initial innovant et en perpétuel évolution et/ou adaptation.</w:t>
      </w:r>
    </w:p>
    <w:p w:rsidR="006F20A1" w:rsidRDefault="00A45CAF">
      <w:pPr>
        <w:pStyle w:val="Paragraphedeliste"/>
        <w:numPr>
          <w:ilvl w:val="0"/>
          <w:numId w:val="1"/>
        </w:numPr>
        <w:ind w:right="-648"/>
      </w:pPr>
      <w:r>
        <w:t>Une volonté et une détermination sans limite.</w:t>
      </w:r>
    </w:p>
    <w:p w:rsidR="006F20A1" w:rsidRDefault="006F20A1">
      <w:pPr>
        <w:pStyle w:val="Paragraphedeliste"/>
        <w:ind w:right="-468"/>
      </w:pPr>
    </w:p>
    <w:p w:rsidR="006F20A1" w:rsidRDefault="006F20A1"/>
    <w:p w:rsidR="006F20A1" w:rsidRDefault="006F20A1"/>
    <w:p w:rsidR="006F20A1" w:rsidRDefault="00A45CAF">
      <w:proofErr w:type="spellStart"/>
      <w:r>
        <w:t>p.s</w:t>
      </w:r>
      <w:proofErr w:type="spellEnd"/>
      <w:r>
        <w:t> : cette liste, non moins conséquente, reste néanmoins non exhaustive de notre implication territoriale …</w:t>
      </w:r>
    </w:p>
    <w:sectPr w:rsidR="006F20A1">
      <w:pgSz w:w="11906" w:h="16838"/>
      <w:pgMar w:top="540" w:right="1417" w:bottom="360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EE5"/>
    <w:multiLevelType w:val="multilevel"/>
    <w:tmpl w:val="D4C4007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6B0A0F"/>
    <w:multiLevelType w:val="multilevel"/>
    <w:tmpl w:val="36C47304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543DCA"/>
    <w:multiLevelType w:val="multilevel"/>
    <w:tmpl w:val="58CE2E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A1"/>
    <w:rsid w:val="001A239C"/>
    <w:rsid w:val="006F20A1"/>
    <w:rsid w:val="00A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3E70"/>
  <w15:docId w15:val="{4A803B7F-CBDE-44AE-96D3-BB3F07D9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2E"/>
    <w:pPr>
      <w:spacing w:after="200" w:line="276" w:lineRule="auto"/>
      <w:jc w:val="both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B7562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B7562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B7562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B7562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B7562E"/>
    <w:pPr>
      <w:spacing w:after="0"/>
      <w:jc w:val="left"/>
      <w:outlineLvl w:val="4"/>
    </w:pPr>
    <w:rPr>
      <w:smallCaps/>
      <w:color w:val="E36C0A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B7562E"/>
    <w:pPr>
      <w:spacing w:after="0"/>
      <w:jc w:val="left"/>
      <w:outlineLvl w:val="5"/>
    </w:pPr>
    <w:rPr>
      <w:smallCaps/>
      <w:color w:val="F79646"/>
      <w:spacing w:val="5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B7562E"/>
    <w:pPr>
      <w:spacing w:after="0"/>
      <w:jc w:val="left"/>
      <w:outlineLvl w:val="6"/>
    </w:pPr>
    <w:rPr>
      <w:b/>
      <w:bCs/>
      <w:smallCaps/>
      <w:color w:val="F79646"/>
      <w:spacing w:val="10"/>
    </w:rPr>
  </w:style>
  <w:style w:type="paragraph" w:styleId="Titre8">
    <w:name w:val="heading 8"/>
    <w:basedOn w:val="Normal"/>
    <w:next w:val="Normal"/>
    <w:link w:val="Titre8Car"/>
    <w:uiPriority w:val="99"/>
    <w:qFormat/>
    <w:rsid w:val="00B7562E"/>
    <w:pPr>
      <w:spacing w:after="0"/>
      <w:jc w:val="left"/>
      <w:outlineLvl w:val="7"/>
    </w:pPr>
    <w:rPr>
      <w:b/>
      <w:bCs/>
      <w:i/>
      <w:iCs/>
      <w:smallCaps/>
      <w:color w:val="E36C0A"/>
    </w:rPr>
  </w:style>
  <w:style w:type="paragraph" w:styleId="Titre9">
    <w:name w:val="heading 9"/>
    <w:basedOn w:val="Normal"/>
    <w:next w:val="Normal"/>
    <w:link w:val="Titre9Car"/>
    <w:uiPriority w:val="99"/>
    <w:qFormat/>
    <w:rsid w:val="00B7562E"/>
    <w:pPr>
      <w:spacing w:after="0"/>
      <w:jc w:val="left"/>
      <w:outlineLvl w:val="8"/>
    </w:pPr>
    <w:rPr>
      <w:b/>
      <w:bCs/>
      <w:i/>
      <w:iCs/>
      <w:smallCaps/>
      <w:color w:val="98480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qFormat/>
    <w:locked/>
    <w:rsid w:val="00B7562E"/>
    <w:rPr>
      <w:rFonts w:cs="Times New Roman"/>
      <w:smallCaps/>
      <w:spacing w:val="5"/>
      <w:sz w:val="32"/>
      <w:szCs w:val="32"/>
    </w:rPr>
  </w:style>
  <w:style w:type="character" w:customStyle="1" w:styleId="Titre2Car">
    <w:name w:val="Titre 2 Car"/>
    <w:link w:val="Titre2"/>
    <w:uiPriority w:val="99"/>
    <w:semiHidden/>
    <w:qFormat/>
    <w:locked/>
    <w:rsid w:val="00B7562E"/>
    <w:rPr>
      <w:rFonts w:cs="Times New Roman"/>
      <w:smallCaps/>
      <w:spacing w:val="5"/>
      <w:sz w:val="28"/>
      <w:szCs w:val="28"/>
    </w:rPr>
  </w:style>
  <w:style w:type="character" w:customStyle="1" w:styleId="Titre3Car">
    <w:name w:val="Titre 3 Car"/>
    <w:link w:val="Titre3"/>
    <w:uiPriority w:val="99"/>
    <w:semiHidden/>
    <w:qFormat/>
    <w:locked/>
    <w:rsid w:val="00B7562E"/>
    <w:rPr>
      <w:rFonts w:cs="Times New Roman"/>
      <w:smallCaps/>
      <w:spacing w:val="5"/>
      <w:sz w:val="24"/>
      <w:szCs w:val="24"/>
    </w:rPr>
  </w:style>
  <w:style w:type="character" w:customStyle="1" w:styleId="Titre4Car">
    <w:name w:val="Titre 4 Car"/>
    <w:link w:val="Titre4"/>
    <w:uiPriority w:val="99"/>
    <w:semiHidden/>
    <w:qFormat/>
    <w:locked/>
    <w:rsid w:val="00B7562E"/>
    <w:rPr>
      <w:rFonts w:cs="Times New Roman"/>
      <w:i/>
      <w:iCs/>
      <w:smallCaps/>
      <w:spacing w:val="10"/>
      <w:sz w:val="22"/>
      <w:szCs w:val="22"/>
    </w:rPr>
  </w:style>
  <w:style w:type="character" w:customStyle="1" w:styleId="Titre5Car">
    <w:name w:val="Titre 5 Car"/>
    <w:link w:val="Titre5"/>
    <w:uiPriority w:val="99"/>
    <w:semiHidden/>
    <w:qFormat/>
    <w:locked/>
    <w:rsid w:val="00B7562E"/>
    <w:rPr>
      <w:rFonts w:cs="Times New Roman"/>
      <w:smallCaps/>
      <w:color w:val="E36C0A"/>
      <w:spacing w:val="10"/>
      <w:sz w:val="22"/>
      <w:szCs w:val="22"/>
    </w:rPr>
  </w:style>
  <w:style w:type="character" w:customStyle="1" w:styleId="Titre6Car">
    <w:name w:val="Titre 6 Car"/>
    <w:link w:val="Titre6"/>
    <w:uiPriority w:val="99"/>
    <w:semiHidden/>
    <w:qFormat/>
    <w:locked/>
    <w:rsid w:val="00B7562E"/>
    <w:rPr>
      <w:rFonts w:cs="Times New Roman"/>
      <w:smallCaps/>
      <w:color w:val="F79646"/>
      <w:spacing w:val="5"/>
      <w:sz w:val="22"/>
      <w:szCs w:val="22"/>
    </w:rPr>
  </w:style>
  <w:style w:type="character" w:customStyle="1" w:styleId="Titre7Car">
    <w:name w:val="Titre 7 Car"/>
    <w:link w:val="Titre7"/>
    <w:uiPriority w:val="99"/>
    <w:semiHidden/>
    <w:qFormat/>
    <w:locked/>
    <w:rsid w:val="00B7562E"/>
    <w:rPr>
      <w:rFonts w:cs="Times New Roman"/>
      <w:b/>
      <w:bCs/>
      <w:smallCaps/>
      <w:color w:val="F79646"/>
      <w:spacing w:val="10"/>
    </w:rPr>
  </w:style>
  <w:style w:type="character" w:customStyle="1" w:styleId="Titre8Car">
    <w:name w:val="Titre 8 Car"/>
    <w:link w:val="Titre8"/>
    <w:uiPriority w:val="99"/>
    <w:semiHidden/>
    <w:qFormat/>
    <w:locked/>
    <w:rsid w:val="00B7562E"/>
    <w:rPr>
      <w:rFonts w:cs="Times New Roman"/>
      <w:b/>
      <w:bCs/>
      <w:i/>
      <w:iCs/>
      <w:smallCaps/>
      <w:color w:val="E36C0A"/>
    </w:rPr>
  </w:style>
  <w:style w:type="character" w:customStyle="1" w:styleId="Titre9Car">
    <w:name w:val="Titre 9 Car"/>
    <w:link w:val="Titre9"/>
    <w:uiPriority w:val="99"/>
    <w:semiHidden/>
    <w:qFormat/>
    <w:locked/>
    <w:rsid w:val="00B7562E"/>
    <w:rPr>
      <w:rFonts w:cs="Times New Roman"/>
      <w:b/>
      <w:bCs/>
      <w:i/>
      <w:iCs/>
      <w:smallCaps/>
      <w:color w:val="984806"/>
    </w:rPr>
  </w:style>
  <w:style w:type="character" w:customStyle="1" w:styleId="TitreCar">
    <w:name w:val="Titre Car"/>
    <w:link w:val="Titre"/>
    <w:uiPriority w:val="99"/>
    <w:qFormat/>
    <w:locked/>
    <w:rsid w:val="00B7562E"/>
    <w:rPr>
      <w:rFonts w:cs="Times New Roman"/>
      <w:smallCaps/>
      <w:color w:val="262626"/>
      <w:sz w:val="52"/>
      <w:szCs w:val="52"/>
    </w:rPr>
  </w:style>
  <w:style w:type="character" w:customStyle="1" w:styleId="Sous-titreCar">
    <w:name w:val="Sous-titre Car"/>
    <w:uiPriority w:val="99"/>
    <w:qFormat/>
    <w:locked/>
    <w:rsid w:val="00B7562E"/>
    <w:rPr>
      <w:rFonts w:ascii="Calibri Light" w:hAnsi="Calibri Light" w:cs="Times New Roman"/>
    </w:rPr>
  </w:style>
  <w:style w:type="character" w:styleId="lev">
    <w:name w:val="Strong"/>
    <w:uiPriority w:val="99"/>
    <w:qFormat/>
    <w:rsid w:val="00B7562E"/>
    <w:rPr>
      <w:rFonts w:cs="Times New Roman"/>
      <w:b/>
      <w:color w:val="F79646"/>
    </w:rPr>
  </w:style>
  <w:style w:type="character" w:styleId="Accentuation">
    <w:name w:val="Emphasis"/>
    <w:uiPriority w:val="99"/>
    <w:qFormat/>
    <w:rsid w:val="00B7562E"/>
    <w:rPr>
      <w:rFonts w:cs="Times New Roman"/>
      <w:b/>
      <w:i/>
      <w:spacing w:val="10"/>
    </w:rPr>
  </w:style>
  <w:style w:type="character" w:customStyle="1" w:styleId="CitationCar">
    <w:name w:val="Citation Car"/>
    <w:link w:val="Citation"/>
    <w:uiPriority w:val="99"/>
    <w:qFormat/>
    <w:locked/>
    <w:rsid w:val="00B7562E"/>
    <w:rPr>
      <w:rFonts w:cs="Times New Roman"/>
      <w:i/>
      <w:iCs/>
    </w:rPr>
  </w:style>
  <w:style w:type="character" w:customStyle="1" w:styleId="CitationintenseCar">
    <w:name w:val="Citation intense Car"/>
    <w:link w:val="Citationintense"/>
    <w:uiPriority w:val="99"/>
    <w:qFormat/>
    <w:locked/>
    <w:rsid w:val="00B7562E"/>
    <w:rPr>
      <w:rFonts w:cs="Times New Roman"/>
      <w:b/>
      <w:bCs/>
      <w:i/>
      <w:iCs/>
    </w:rPr>
  </w:style>
  <w:style w:type="character" w:styleId="Emphaseple">
    <w:name w:val="Subtle Emphasis"/>
    <w:uiPriority w:val="99"/>
    <w:qFormat/>
    <w:rsid w:val="00B7562E"/>
    <w:rPr>
      <w:rFonts w:cs="Times New Roman"/>
      <w:i/>
    </w:rPr>
  </w:style>
  <w:style w:type="character" w:styleId="Emphaseintense">
    <w:name w:val="Intense Emphasis"/>
    <w:uiPriority w:val="99"/>
    <w:qFormat/>
    <w:rsid w:val="00B7562E"/>
    <w:rPr>
      <w:rFonts w:cs="Times New Roman"/>
      <w:b/>
      <w:i/>
      <w:color w:val="F79646"/>
      <w:spacing w:val="10"/>
    </w:rPr>
  </w:style>
  <w:style w:type="character" w:styleId="Rfrenceple">
    <w:name w:val="Subtle Reference"/>
    <w:uiPriority w:val="99"/>
    <w:qFormat/>
    <w:rsid w:val="00B7562E"/>
    <w:rPr>
      <w:rFonts w:cs="Times New Roman"/>
      <w:b/>
    </w:rPr>
  </w:style>
  <w:style w:type="character" w:styleId="Rfrenceintense">
    <w:name w:val="Intense Reference"/>
    <w:uiPriority w:val="99"/>
    <w:qFormat/>
    <w:rsid w:val="00B7562E"/>
    <w:rPr>
      <w:rFonts w:cs="Times New Roman"/>
      <w:b/>
      <w:smallCaps/>
      <w:spacing w:val="5"/>
      <w:sz w:val="22"/>
      <w:u w:val="single"/>
    </w:rPr>
  </w:style>
  <w:style w:type="character" w:styleId="Titredulivre">
    <w:name w:val="Book Title"/>
    <w:uiPriority w:val="99"/>
    <w:qFormat/>
    <w:rsid w:val="00B7562E"/>
    <w:rPr>
      <w:rFonts w:ascii="Calibri Light" w:hAnsi="Calibri Light" w:cs="Times New Roman"/>
      <w:i/>
      <w:sz w:val="20"/>
    </w:rPr>
  </w:style>
  <w:style w:type="paragraph" w:styleId="Titre">
    <w:name w:val="Title"/>
    <w:basedOn w:val="Normal"/>
    <w:next w:val="Corpsdetexte"/>
    <w:link w:val="TitreCar"/>
    <w:uiPriority w:val="99"/>
    <w:qFormat/>
    <w:rsid w:val="00B7562E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99"/>
    <w:qFormat/>
    <w:rsid w:val="00B7562E"/>
    <w:rPr>
      <w:b/>
      <w:bCs/>
      <w:caps/>
      <w:sz w:val="16"/>
      <w:szCs w:val="16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99"/>
    <w:qFormat/>
    <w:rsid w:val="0045753A"/>
    <w:pPr>
      <w:ind w:left="720"/>
      <w:contextualSpacing/>
    </w:pPr>
  </w:style>
  <w:style w:type="paragraph" w:styleId="Sous-titre">
    <w:name w:val="Subtitle"/>
    <w:basedOn w:val="Normal"/>
    <w:next w:val="Normal"/>
    <w:uiPriority w:val="99"/>
    <w:qFormat/>
    <w:rsid w:val="00B7562E"/>
    <w:pPr>
      <w:spacing w:after="720" w:line="240" w:lineRule="auto"/>
      <w:jc w:val="right"/>
    </w:pPr>
    <w:rPr>
      <w:rFonts w:ascii="Calibri Light" w:hAnsi="Calibri Light"/>
    </w:rPr>
  </w:style>
  <w:style w:type="paragraph" w:styleId="Sansinterligne">
    <w:name w:val="No Spacing"/>
    <w:uiPriority w:val="99"/>
    <w:qFormat/>
    <w:rsid w:val="00B7562E"/>
    <w:pPr>
      <w:jc w:val="both"/>
    </w:pPr>
    <w:rPr>
      <w:lang w:eastAsia="en-US"/>
    </w:rPr>
  </w:style>
  <w:style w:type="paragraph" w:styleId="Citation">
    <w:name w:val="Quote"/>
    <w:basedOn w:val="Normal"/>
    <w:next w:val="Normal"/>
    <w:link w:val="CitationCar"/>
    <w:uiPriority w:val="99"/>
    <w:qFormat/>
    <w:rsid w:val="00B7562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B7562E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paragraph" w:styleId="En-ttedetabledesmatires">
    <w:name w:val="TOC Heading"/>
    <w:basedOn w:val="Titre1"/>
    <w:next w:val="Normal"/>
    <w:uiPriority w:val="99"/>
    <w:qFormat/>
    <w:rsid w:val="00B7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CAP’SPORT</vt:lpstr>
    </vt:vector>
  </TitlesOfParts>
  <Company>HP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CAP’SPORT</dc:title>
  <dc:subject/>
  <dc:creator>Boris GRIEUX</dc:creator>
  <dc:description/>
  <cp:lastModifiedBy>Utilisateur Windows</cp:lastModifiedBy>
  <cp:revision>2</cp:revision>
  <dcterms:created xsi:type="dcterms:W3CDTF">2022-01-24T07:36:00Z</dcterms:created>
  <dcterms:modified xsi:type="dcterms:W3CDTF">2022-01-24T07:36:00Z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